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t>刑事聲請再審狀（因重要證據漏未審酌）</w:t>
      </w:r>
    </w:p>
    <w:p>
      <w:pPr>
        <w:pStyle w:val="BodyText"/>
        <w:tabs>
          <w:tab w:pos="1239" w:val="left" w:leader="none"/>
          <w:tab w:pos="1801" w:val="left" w:leader="none"/>
          <w:tab w:pos="2386" w:val="left" w:leader="none"/>
          <w:tab w:pos="3479" w:val="left" w:leader="none"/>
          <w:tab w:pos="5159" w:val="left" w:leader="none"/>
          <w:tab w:pos="7259" w:val="left" w:leader="none"/>
          <w:tab w:pos="8661" w:val="left" w:leader="none"/>
        </w:tabs>
        <w:spacing w:line="194" w:lineRule="auto" w:before="342"/>
        <w:ind w:left="118" w:right="421"/>
      </w:pPr>
      <w:r>
        <w:rPr/>
        <w:t>案號：</w:t>
        <w:tab/>
        <w:tab/>
      </w:r>
      <w:r>
        <w:rPr>
          <w:spacing w:val="-3"/>
        </w:rPr>
        <w:t>年</w:t>
      </w:r>
      <w:r>
        <w:rPr/>
        <w:t>度</w:t>
        <w:tab/>
        <w:tab/>
        <w:t>字第</w:t>
        <w:tab/>
        <w:t>號</w:t>
        <w:tab/>
        <w:t>股別：</w:t>
        <w:tab/>
      </w:r>
      <w:r>
        <w:rPr>
          <w:spacing w:val="-17"/>
        </w:rPr>
        <w:t>股</w:t>
      </w:r>
      <w:r>
        <w:rPr/>
        <w:t>聲請人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7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1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194" w:lineRule="auto" w:before="22"/>
        <w:ind w:left="2398" w:right="109" w:firstLine="1080"/>
      </w:pPr>
      <w:r>
        <w:rPr/>
        <w:t>□其他：</w:t>
      </w:r>
      <w:r>
        <w:rPr>
          <w:u w:val="single"/>
        </w:rPr>
        <w:tab/>
        <w:t>            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398" w:right="6123"/>
      </w:pPr>
      <w:r>
        <w:rPr/>
        <w:t>電話： 傳真：</w:t>
      </w:r>
    </w:p>
    <w:p>
      <w:pPr>
        <w:pStyle w:val="BodyText"/>
        <w:spacing w:line="194" w:lineRule="auto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537" w:lineRule="exact"/>
        <w:ind w:left="118"/>
      </w:pPr>
      <w:r>
        <w:rPr/>
        <w:t>因重要證據漏未審酌，聲請再審：</w:t>
      </w:r>
    </w:p>
    <w:p>
      <w:pPr>
        <w:pStyle w:val="BodyText"/>
        <w:spacing w:line="194" w:lineRule="auto" w:before="22"/>
        <w:ind w:left="678" w:right="174" w:hanging="560"/>
        <w:jc w:val="both"/>
      </w:pPr>
      <w:r>
        <w:rPr>
          <w:spacing w:val="-15"/>
        </w:rPr>
        <w:t>一、按不得上訴於第三審法院之案件，經第二審確定之有罪判決，如就足生</w:t>
      </w:r>
      <w:r>
        <w:rPr>
          <w:spacing w:val="-3"/>
        </w:rPr>
        <w:t>影響於判決之重要證據漏未審酌者，依刑事訴訟法第 </w:t>
      </w:r>
      <w:r>
        <w:rPr>
          <w:spacing w:val="-2"/>
        </w:rPr>
        <w:t>421</w:t>
      </w:r>
      <w:r>
        <w:rPr>
          <w:spacing w:val="-4"/>
        </w:rPr>
        <w:t> 條之規定， </w:t>
      </w:r>
      <w:r>
        <w:rPr>
          <w:spacing w:val="-3"/>
        </w:rPr>
        <w:t>得為受判決人之利益聲請再審。</w:t>
      </w:r>
    </w:p>
    <w:p>
      <w:pPr>
        <w:pStyle w:val="BodyText"/>
        <w:spacing w:line="456" w:lineRule="exact"/>
        <w:ind w:left="118"/>
      </w:pPr>
      <w:r>
        <w:rPr/>
        <w:t>二、聲請人因○○○案件，經○○高等法院○○分院○○年度○○字第○○</w:t>
      </w:r>
    </w:p>
    <w:p>
      <w:pPr>
        <w:pStyle w:val="BodyText"/>
        <w:spacing w:line="194" w:lineRule="auto" w:before="22"/>
        <w:ind w:left="678" w:right="174"/>
        <w:jc w:val="both"/>
      </w:pPr>
      <w:r>
        <w:rPr>
          <w:spacing w:val="-13"/>
        </w:rPr>
        <w:t>○號判決判處罪刑確定，該確定判決認定聲請人犯罪，是根據……</w:t>
      </w:r>
      <w:r>
        <w:rPr>
          <w:spacing w:val="-21"/>
        </w:rPr>
        <w:t>（</w:t>
      </w:r>
      <w:r>
        <w:rPr>
          <w:spacing w:val="-13"/>
        </w:rPr>
        <w:t>寫</w:t>
      </w:r>
      <w:r>
        <w:rPr>
          <w:spacing w:val="-3"/>
          <w:w w:val="100"/>
        </w:rPr>
        <w:t>明原判決所憑之證據</w:t>
      </w:r>
      <w:r>
        <w:rPr>
          <w:spacing w:val="-149"/>
          <w:w w:val="100"/>
        </w:rPr>
        <w:t>）</w:t>
      </w:r>
      <w:r>
        <w:rPr>
          <w:spacing w:val="-5"/>
          <w:w w:val="100"/>
        </w:rPr>
        <w:t>，但是……等情</w:t>
      </w:r>
      <w:r>
        <w:rPr>
          <w:w w:val="100"/>
        </w:rPr>
        <w:t>（</w:t>
      </w:r>
      <w:r>
        <w:rPr>
          <w:spacing w:val="-4"/>
          <w:w w:val="100"/>
        </w:rPr>
        <w:t>寫明原判決所漏未審酌之證據</w:t>
      </w:r>
      <w:r>
        <w:rPr>
          <w:spacing w:val="-3"/>
          <w:w w:val="100"/>
        </w:rPr>
        <w:t>及其所能證明之事實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，足生影響於原判決。</w:t>
      </w:r>
    </w:p>
    <w:p>
      <w:pPr>
        <w:spacing w:after="0" w:line="194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94" w:lineRule="auto"/>
        <w:ind w:left="678" w:right="174" w:hanging="560"/>
      </w:pPr>
      <w:r>
        <w:rPr>
          <w:spacing w:val="-15"/>
        </w:rPr>
        <w:t>三、原判決對前揭重要證據漏未審酌，聲請人為此依法聲請再審，請貴院明</w:t>
      </w:r>
      <w:r>
        <w:rPr>
          <w:spacing w:val="-3"/>
        </w:rPr>
        <w:t>察，裁定准予開始再審。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537" w:lineRule="exact"/>
        <w:ind w:left="598"/>
      </w:pPr>
      <w:r>
        <w:rPr/>
        <w:t>此致</w:t>
      </w:r>
    </w:p>
    <w:p>
      <w:pPr>
        <w:pStyle w:val="BodyText"/>
        <w:tabs>
          <w:tab w:pos="3061" w:val="left" w:leader="none"/>
        </w:tabs>
        <w:spacing w:line="537" w:lineRule="exact"/>
        <w:ind w:left="118"/>
      </w:pPr>
      <w:r>
        <w:rPr/>
        <w:t>○○○○○○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118"/>
      </w:pPr>
      <w:r>
        <w:rPr/>
        <w:t>證物名稱及件數：</w:t>
      </w:r>
    </w:p>
    <w:p>
      <w:pPr>
        <w:pStyle w:val="BodyText"/>
        <w:spacing w:before="21"/>
        <w:rPr>
          <w:sz w:val="20"/>
        </w:rPr>
      </w:pPr>
    </w:p>
    <w:p>
      <w:pPr>
        <w:pStyle w:val="BodyText"/>
        <w:tabs>
          <w:tab w:pos="677" w:val="left" w:leader="none"/>
          <w:tab w:pos="1239" w:val="left" w:leader="none"/>
          <w:tab w:pos="1798" w:val="left" w:leader="none"/>
          <w:tab w:pos="4040" w:val="left" w:leader="none"/>
          <w:tab w:pos="6280" w:val="left" w:leader="none"/>
          <w:tab w:pos="7793" w:val="left" w:leader="none"/>
          <w:tab w:pos="8798" w:val="left" w:leader="none"/>
        </w:tabs>
        <w:spacing w:line="194" w:lineRule="auto"/>
        <w:ind w:left="4569" w:right="174" w:hanging="4451"/>
      </w:pPr>
      <w:r>
        <w:rPr/>
        <w:t>中</w:t>
        <w:tab/>
        <w:t>華</w:t>
        <w:tab/>
        <w:t>民</w:t>
        <w:tab/>
        <w:t>國</w:t>
        <w:tab/>
        <w:t>年</w:t>
        <w:tab/>
        <w:tab/>
        <w:t>月</w:t>
        <w:tab/>
        <w:tab/>
        <w:t>日具狀人</w:t>
        <w:tab/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>
      <w:pPr>
        <w:pStyle w:val="BodyText"/>
        <w:tabs>
          <w:tab w:pos="7793" w:val="left" w:leader="none"/>
        </w:tabs>
        <w:spacing w:line="513" w:lineRule="exact"/>
        <w:ind w:left="4569"/>
      </w:pPr>
      <w:r>
        <w:rPr/>
        <w:t>撰狀人</w:t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60896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2019-12-18T01:04:19Z</dcterms:created>
  <dcterms:modified xsi:type="dcterms:W3CDTF">2019-12-18T01:04:19Z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